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46" w:rsidRPr="00CC3527" w:rsidRDefault="00715A45" w:rsidP="00425A97">
      <w:pPr>
        <w:pStyle w:val="NormalWeb"/>
        <w:spacing w:before="120" w:beforeAutospacing="0" w:after="0" w:afterAutospacing="0" w:line="240" w:lineRule="atLeast"/>
        <w:jc w:val="both"/>
        <w:rPr>
          <w:rFonts w:ascii="Times New Roman" w:eastAsia="Calibri" w:hAnsi="Times New Roman"/>
          <w:b/>
          <w:color w:val="auto"/>
          <w:sz w:val="20"/>
          <w:szCs w:val="20"/>
          <w:lang w:val="es-AR" w:eastAsia="en-US"/>
        </w:rPr>
      </w:pPr>
      <w:r w:rsidRPr="00CC3527">
        <w:rPr>
          <w:rFonts w:ascii="Times New Roman" w:eastAsia="Calibri" w:hAnsi="Times New Roman"/>
          <w:b/>
          <w:color w:val="auto"/>
          <w:sz w:val="20"/>
          <w:szCs w:val="20"/>
          <w:lang w:val="es-AR" w:eastAsia="en-US"/>
        </w:rPr>
        <w:t xml:space="preserve">ESTIMACIÓN </w:t>
      </w:r>
      <w:r w:rsidR="00F2047C" w:rsidRPr="00CC3527">
        <w:rPr>
          <w:rFonts w:ascii="Times New Roman" w:eastAsia="Calibri" w:hAnsi="Times New Roman"/>
          <w:b/>
          <w:color w:val="auto"/>
          <w:sz w:val="20"/>
          <w:szCs w:val="20"/>
          <w:lang w:val="es-AR" w:eastAsia="en-US"/>
        </w:rPr>
        <w:t>DE ACTUALIZACIÓN DE VALORES EN m$n</w:t>
      </w:r>
      <w:r w:rsidRPr="00CC3527">
        <w:rPr>
          <w:rFonts w:ascii="Times New Roman" w:eastAsia="Calibri" w:hAnsi="Times New Roman"/>
          <w:b/>
          <w:color w:val="auto"/>
          <w:sz w:val="20"/>
          <w:szCs w:val="20"/>
          <w:lang w:val="es-AR" w:eastAsia="en-US"/>
        </w:rPr>
        <w:t xml:space="preserve"> DE LAS ESCALAS DEL ARANCEL A </w:t>
      </w:r>
      <w:r w:rsidR="00F2047C" w:rsidRPr="00CC3527">
        <w:rPr>
          <w:rFonts w:ascii="Times New Roman" w:eastAsia="Calibri" w:hAnsi="Times New Roman"/>
          <w:b/>
          <w:color w:val="auto"/>
          <w:sz w:val="20"/>
          <w:szCs w:val="20"/>
          <w:lang w:val="es-AR" w:eastAsia="en-US"/>
        </w:rPr>
        <w:t>$</w:t>
      </w:r>
      <w:r w:rsidRPr="00CC3527">
        <w:rPr>
          <w:rFonts w:ascii="Times New Roman" w:eastAsia="Calibri" w:hAnsi="Times New Roman"/>
          <w:b/>
          <w:color w:val="auto"/>
          <w:sz w:val="20"/>
          <w:szCs w:val="20"/>
          <w:lang w:val="es-AR" w:eastAsia="en-US"/>
        </w:rPr>
        <w:t xml:space="preserve"> ACTUALES</w:t>
      </w:r>
    </w:p>
    <w:p w:rsidR="00CC3527" w:rsidRPr="00CC3527" w:rsidRDefault="00CC3527" w:rsidP="00CC3527">
      <w:pPr>
        <w:pStyle w:val="NormalWeb"/>
        <w:spacing w:before="120" w:beforeAutospacing="0" w:after="0" w:afterAutospacing="0" w:line="240" w:lineRule="atLeast"/>
        <w:jc w:val="both"/>
        <w:rPr>
          <w:rFonts w:ascii="Times New Roman" w:eastAsia="Calibri" w:hAnsi="Times New Roman"/>
          <w:b/>
          <w:color w:val="auto"/>
          <w:sz w:val="20"/>
          <w:szCs w:val="20"/>
          <w:lang w:val="es-AR" w:eastAsia="en-US"/>
        </w:rPr>
      </w:pPr>
    </w:p>
    <w:p w:rsidR="00C01811" w:rsidRPr="003C4FBC" w:rsidRDefault="00C01811" w:rsidP="005A7C6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4FBC">
        <w:rPr>
          <w:rFonts w:ascii="Times New Roman" w:eastAsia="Calibri" w:hAnsi="Times New Roman" w:cs="Times New Roman"/>
          <w:sz w:val="20"/>
          <w:szCs w:val="20"/>
        </w:rPr>
        <w:t>En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su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z w:val="20"/>
          <w:szCs w:val="20"/>
        </w:rPr>
        <w:t>ón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1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3/</w:t>
      </w:r>
      <w:r w:rsidRPr="003C4FBC">
        <w:rPr>
          <w:rFonts w:ascii="Times New Roman" w:eastAsia="Calibri" w:hAnsi="Times New Roman" w:cs="Times New Roman"/>
          <w:sz w:val="20"/>
          <w:szCs w:val="20"/>
        </w:rPr>
        <w:t>05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/</w:t>
      </w:r>
      <w:r w:rsidRPr="003C4FBC">
        <w:rPr>
          <w:rFonts w:ascii="Times New Roman" w:eastAsia="Calibri" w:hAnsi="Times New Roman" w:cs="Times New Roman"/>
          <w:sz w:val="20"/>
          <w:szCs w:val="20"/>
        </w:rPr>
        <w:t>03</w:t>
      </w:r>
      <w:r w:rsidRPr="003C4FBC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z w:val="20"/>
          <w:szCs w:val="20"/>
        </w:rPr>
        <w:t>º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79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2</w:t>
      </w:r>
      <w:r w:rsidRPr="003C4FBC">
        <w:rPr>
          <w:rFonts w:ascii="Times New Roman" w:eastAsia="Calibri" w:hAnsi="Times New Roman" w:cs="Times New Roman"/>
          <w:sz w:val="20"/>
          <w:szCs w:val="20"/>
        </w:rPr>
        <w:t>),</w:t>
      </w:r>
      <w:r w:rsidRPr="003C4FBC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J</w:t>
      </w:r>
      <w:r w:rsidRPr="003C4FBC">
        <w:rPr>
          <w:rFonts w:ascii="Times New Roman" w:eastAsia="Calibri" w:hAnsi="Times New Roman" w:cs="Times New Roman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nt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de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-19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>j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f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si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 xml:space="preserve">de 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-6"/>
          <w:sz w:val="20"/>
          <w:szCs w:val="20"/>
        </w:rPr>
        <w:t>g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ns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,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q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8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er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í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ap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b</w:t>
      </w:r>
      <w:r w:rsidRPr="003C4FBC">
        <w:rPr>
          <w:rFonts w:ascii="Times New Roman" w:eastAsia="Calibri" w:hAnsi="Times New Roman" w:cs="Times New Roman"/>
          <w:sz w:val="20"/>
          <w:szCs w:val="20"/>
        </w:rPr>
        <w:t>ó,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h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as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31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de</w:t>
      </w:r>
      <w:r w:rsidRPr="003C4FBC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b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2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0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0</w:t>
      </w:r>
      <w:r w:rsidRPr="003C4FBC">
        <w:rPr>
          <w:rFonts w:ascii="Times New Roman" w:eastAsia="Calibri" w:hAnsi="Times New Roman" w:cs="Times New Roman"/>
          <w:sz w:val="20"/>
          <w:szCs w:val="20"/>
        </w:rPr>
        <w:t>2,</w:t>
      </w:r>
      <w:r w:rsidRPr="003C4FBC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6"/>
          <w:sz w:val="20"/>
          <w:szCs w:val="20"/>
        </w:rPr>
        <w:t>v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-1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q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z w:val="20"/>
          <w:szCs w:val="20"/>
        </w:rPr>
        <w:t>e s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-6"/>
          <w:sz w:val="20"/>
          <w:szCs w:val="20"/>
        </w:rPr>
        <w:t>v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í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p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au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q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-6"/>
          <w:sz w:val="20"/>
          <w:szCs w:val="20"/>
        </w:rPr>
        <w:t>g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de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l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y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de</w:t>
      </w:r>
      <w:r w:rsidRPr="003C4FBC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f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d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-4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8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h</w:t>
      </w:r>
      <w:r w:rsidRPr="003C4FBC">
        <w:rPr>
          <w:rFonts w:ascii="Times New Roman" w:eastAsia="Calibri" w:hAnsi="Times New Roman" w:cs="Times New Roman"/>
          <w:sz w:val="20"/>
          <w:szCs w:val="20"/>
        </w:rPr>
        <w:t>on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1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ri</w:t>
      </w:r>
      <w:r w:rsidRPr="003C4FBC">
        <w:rPr>
          <w:rFonts w:ascii="Times New Roman" w:eastAsia="Calibri" w:hAnsi="Times New Roman" w:cs="Times New Roman"/>
          <w:sz w:val="20"/>
          <w:szCs w:val="20"/>
        </w:rPr>
        <w:t xml:space="preserve">os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ob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ue</w:t>
      </w:r>
      <w:r w:rsidRPr="003C4FBC">
        <w:rPr>
          <w:rFonts w:ascii="Times New Roman" w:eastAsia="Calibri" w:hAnsi="Times New Roman" w:cs="Times New Roman"/>
          <w:spacing w:val="-6"/>
          <w:sz w:val="20"/>
          <w:szCs w:val="20"/>
        </w:rPr>
        <w:t>v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="00425A97" w:rsidRPr="003C4F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50AA" w:rsidRDefault="009750AA" w:rsidP="009750AA">
      <w:pPr>
        <w:pStyle w:val="NormalWeb"/>
        <w:spacing w:before="60" w:beforeAutospacing="0" w:after="0" w:afterAutospacing="0" w:line="240" w:lineRule="atLeast"/>
        <w:jc w:val="both"/>
        <w:rPr>
          <w:rFonts w:ascii="Times New Roman" w:hAnsi="Times New Roman"/>
          <w:sz w:val="20"/>
          <w:szCs w:val="20"/>
          <w:lang w:eastAsia="es-AR"/>
        </w:rPr>
      </w:pPr>
      <w:r>
        <w:rPr>
          <w:rFonts w:ascii="Times New Roman" w:hAnsi="Times New Roman"/>
          <w:sz w:val="20"/>
          <w:szCs w:val="20"/>
          <w:lang w:val="es-AR" w:eastAsia="es-AR"/>
        </w:rPr>
        <w:t>En</w:t>
      </w:r>
      <w:r>
        <w:rPr>
          <w:rFonts w:ascii="Times New Roman" w:hAnsi="Times New Roman"/>
          <w:sz w:val="20"/>
          <w:szCs w:val="20"/>
          <w:lang w:eastAsia="es-AR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es-AR"/>
        </w:rPr>
        <w:t>junio</w:t>
      </w:r>
      <w:r>
        <w:rPr>
          <w:rFonts w:ascii="Times New Roman" w:hAnsi="Times New Roman"/>
          <w:sz w:val="20"/>
          <w:szCs w:val="20"/>
          <w:lang w:eastAsia="es-AR"/>
        </w:rPr>
        <w:t xml:space="preserve"> de 2016 el INDEC comenzó a difundir como valores de referencia “alternativos” las variaciones porcentuales correspondientes a los meses anteriores, tomando</w:t>
      </w:r>
      <w:r>
        <w:rPr>
          <w:rFonts w:ascii="Times New Roman" w:hAnsi="Times New Roman"/>
          <w:b/>
          <w:sz w:val="20"/>
          <w:szCs w:val="20"/>
          <w:lang w:eastAsia="es-AR"/>
        </w:rPr>
        <w:t xml:space="preserve"> </w:t>
      </w:r>
      <w:r>
        <w:rPr>
          <w:rFonts w:ascii="Times New Roman" w:hAnsi="Times New Roman"/>
          <w:sz w:val="20"/>
          <w:szCs w:val="20"/>
          <w:lang w:eastAsia="es-AR"/>
        </w:rPr>
        <w:t xml:space="preserve">el </w:t>
      </w:r>
      <w:r>
        <w:rPr>
          <w:rFonts w:ascii="Times New Roman" w:hAnsi="Times New Roman"/>
          <w:b/>
          <w:sz w:val="20"/>
          <w:szCs w:val="20"/>
          <w:lang w:eastAsia="es-AR"/>
        </w:rPr>
        <w:t xml:space="preserve">IPC alternativo elaborado por la Dirección General de Estadística y Censos de la CABA - Ministerio de Hacienda. </w:t>
      </w:r>
      <w:r>
        <w:rPr>
          <w:rFonts w:ascii="Times New Roman" w:hAnsi="Times New Roman"/>
          <w:sz w:val="20"/>
          <w:szCs w:val="20"/>
          <w:lang w:eastAsia="es-AR"/>
        </w:rPr>
        <w:t xml:space="preserve">A partir de este índice alternativo se pudo estimar el valor de </w:t>
      </w:r>
      <w:r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Actualización de valores en m$n de las escalas del arancel a pesos actuales</w:t>
      </w:r>
      <w:r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 xml:space="preserve">del mes de diciembre de 2015. </w:t>
      </w:r>
    </w:p>
    <w:p w:rsidR="009750AA" w:rsidRDefault="009750AA" w:rsidP="009750AA">
      <w:pPr>
        <w:pStyle w:val="NormalWeb"/>
        <w:spacing w:before="60" w:beforeAutospacing="0" w:after="0" w:afterAutospacing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s-AR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b/>
          <w:sz w:val="20"/>
          <w:szCs w:val="20"/>
        </w:rPr>
        <w:t xml:space="preserve">julio </w:t>
      </w:r>
      <w:r>
        <w:rPr>
          <w:rFonts w:ascii="Times New Roman" w:hAnsi="Times New Roman"/>
          <w:sz w:val="20"/>
          <w:szCs w:val="20"/>
        </w:rPr>
        <w:t xml:space="preserve">de 2016 el INDEC comenzó a difundir el </w:t>
      </w:r>
      <w:r>
        <w:rPr>
          <w:rFonts w:ascii="Times New Roman" w:hAnsi="Times New Roman"/>
          <w:sz w:val="20"/>
          <w:szCs w:val="20"/>
          <w:lang w:eastAsia="es-AR"/>
        </w:rPr>
        <w:t xml:space="preserve">Índice de Precios al Consumidor (IPC-GBA), tomando como período de referencia para su difusión abril de 2016=100, que midiera las diferencias en las diferencias de precios registradas en CABA y GBA registradas el mes de mayo respecto al mes de abril de 2016, decidiéndose tomar como base=100 abril 2016 y a partir de ahí estimar la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Actualización de valores en m$n de las escalas del arancel a pesos actuales</w:t>
      </w:r>
      <w:r>
        <w:rPr>
          <w:rFonts w:ascii="Times New Roman" w:hAnsi="Times New Roman"/>
          <w:sz w:val="20"/>
          <w:szCs w:val="20"/>
        </w:rPr>
        <w:t xml:space="preserve"> correspondiente al mes de junio de 2016, y en los períodos sucesivos.</w:t>
      </w:r>
    </w:p>
    <w:p w:rsidR="009750AA" w:rsidRDefault="009750AA" w:rsidP="009750AA">
      <w:r>
        <w:rPr>
          <w:rFonts w:ascii="Times New Roman" w:hAnsi="Times New Roman"/>
          <w:sz w:val="20"/>
          <w:szCs w:val="20"/>
        </w:rPr>
        <w:t xml:space="preserve">El </w:t>
      </w:r>
      <w:r>
        <w:rPr>
          <w:rFonts w:ascii="Times New Roman" w:hAnsi="Times New Roman"/>
          <w:b/>
          <w:sz w:val="20"/>
          <w:szCs w:val="20"/>
        </w:rPr>
        <w:t>11 de julio</w:t>
      </w:r>
      <w:r>
        <w:rPr>
          <w:rFonts w:ascii="Times New Roman" w:hAnsi="Times New Roman"/>
          <w:sz w:val="20"/>
          <w:szCs w:val="20"/>
        </w:rPr>
        <w:t xml:space="preserve"> de 2017 el INDEC vuelve a cambiar de base, </w:t>
      </w:r>
      <w:r>
        <w:rPr>
          <w:rFonts w:ascii="Times New Roman" w:hAnsi="Times New Roman"/>
          <w:b/>
          <w:sz w:val="20"/>
          <w:szCs w:val="20"/>
        </w:rPr>
        <w:t>tomando como base=100 diciembre 2016</w:t>
      </w:r>
      <w:r>
        <w:rPr>
          <w:rFonts w:ascii="Times New Roman" w:hAnsi="Times New Roman"/>
          <w:sz w:val="20"/>
          <w:szCs w:val="20"/>
        </w:rPr>
        <w:t xml:space="preserve">. Pero además de ello cambia su cobertura a todo el país. </w:t>
      </w:r>
      <w:r>
        <w:rPr>
          <w:rFonts w:ascii="Times New Roman" w:hAnsi="Times New Roman"/>
          <w:b/>
          <w:sz w:val="20"/>
          <w:szCs w:val="20"/>
        </w:rPr>
        <w:t>Esto significa que IPC a partir de ese momento es Nacional</w:t>
      </w:r>
      <w:r>
        <w:rPr>
          <w:rFonts w:ascii="Times New Roman" w:hAnsi="Times New Roman"/>
          <w:sz w:val="20"/>
          <w:szCs w:val="20"/>
        </w:rPr>
        <w:t>. En base a ello se realiza un realizar un nuevo ajuste para calcular el coeficiente de Arancel de Honorarios a partir de diciembre de 2017</w:t>
      </w:r>
    </w:p>
    <w:p w:rsidR="00C01811" w:rsidRPr="009750AA" w:rsidRDefault="00C01811" w:rsidP="009750AA">
      <w:r w:rsidRPr="003C4FBC">
        <w:rPr>
          <w:rFonts w:ascii="Times New Roman" w:eastAsia="Calibri" w:hAnsi="Times New Roman" w:cs="Times New Roman"/>
          <w:sz w:val="20"/>
          <w:szCs w:val="20"/>
        </w:rPr>
        <w:t>En</w:t>
      </w:r>
      <w:r w:rsidRPr="003C4FBC">
        <w:rPr>
          <w:rFonts w:ascii="Times New Roman" w:eastAsia="Calibri" w:hAnsi="Times New Roman" w:cs="Times New Roman"/>
          <w:spacing w:val="1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-6"/>
          <w:sz w:val="20"/>
          <w:szCs w:val="20"/>
        </w:rPr>
        <w:t>g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se</w:t>
      </w:r>
      <w:r w:rsidRPr="003C4FBC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ce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1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y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se</w:t>
      </w:r>
      <w:r w:rsidRPr="003C4FBC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-6"/>
          <w:sz w:val="20"/>
          <w:szCs w:val="20"/>
        </w:rPr>
        <w:t>g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1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sp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en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 h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="002571D5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31</w:t>
      </w:r>
      <w:r w:rsidR="00563BDE">
        <w:rPr>
          <w:rFonts w:ascii="Times New Roman" w:eastAsia="Calibri" w:hAnsi="Times New Roman" w:cs="Times New Roman"/>
          <w:spacing w:val="2"/>
          <w:sz w:val="20"/>
          <w:szCs w:val="20"/>
        </w:rPr>
        <w:t>/1/24</w:t>
      </w:r>
      <w:r w:rsidRPr="003C4FBC">
        <w:rPr>
          <w:rFonts w:ascii="Times New Roman" w:eastAsia="Calibri" w:hAnsi="Times New Roman" w:cs="Times New Roman"/>
          <w:sz w:val="20"/>
          <w:szCs w:val="20"/>
        </w:rPr>
        <w:t>,</w:t>
      </w:r>
      <w:r w:rsidR="00F2047C" w:rsidRPr="003C4FBC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ca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cu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b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se</w:t>
      </w:r>
      <w:r w:rsidRPr="003C4FBC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3"/>
          <w:sz w:val="20"/>
          <w:szCs w:val="20"/>
        </w:rPr>
        <w:t>Í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de</w:t>
      </w:r>
      <w:r w:rsidRPr="003C4FBC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1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-4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z w:val="20"/>
          <w:szCs w:val="20"/>
        </w:rPr>
        <w:t>dor</w:t>
      </w:r>
      <w:r w:rsidRPr="003C4FBC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10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z w:val="20"/>
          <w:szCs w:val="20"/>
        </w:rPr>
        <w:t>.</w:t>
      </w:r>
      <w:r w:rsidR="006C3AC2" w:rsidRPr="003C4F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Pa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z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10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="00F2047C"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expresados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$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ar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ce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="00F2047C" w:rsidRPr="003C4FBC">
        <w:rPr>
          <w:rFonts w:ascii="Times New Roman" w:eastAsia="Calibri" w:hAnsi="Times New Roman" w:cs="Times New Roman"/>
          <w:sz w:val="20"/>
          <w:szCs w:val="20"/>
        </w:rPr>
        <w:t>$</w:t>
      </w:r>
      <w:r w:rsidRPr="003C4FBC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u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s,</w:t>
      </w:r>
      <w:r w:rsidR="003F62E1" w:rsidRPr="003C4FBC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acorde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 xml:space="preserve">l </w:t>
      </w:r>
      <w:r w:rsidR="003F62E1" w:rsidRPr="003C4FBC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10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z w:val="20"/>
          <w:szCs w:val="20"/>
        </w:rPr>
        <w:t>,</w:t>
      </w:r>
      <w:r w:rsidRPr="003C4FBC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ult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1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á</w:t>
      </w:r>
      <w:r w:rsidRPr="003C4FBC">
        <w:rPr>
          <w:rFonts w:ascii="Times New Roman" w:eastAsia="Calibri" w:hAnsi="Times New Roman" w:cs="Times New Roman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h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3C4FBC">
        <w:rPr>
          <w:rFonts w:ascii="Times New Roman" w:eastAsia="Calibri" w:hAnsi="Times New Roman" w:cs="Times New Roman"/>
          <w:sz w:val="20"/>
          <w:szCs w:val="20"/>
        </w:rPr>
        <w:t>a</w:t>
      </w:r>
      <w:r w:rsidRPr="003C4FBC">
        <w:rPr>
          <w:rFonts w:ascii="Times New Roman" w:eastAsia="Calibri" w:hAnsi="Times New Roman" w:cs="Times New Roman"/>
          <w:spacing w:val="3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>s</w:t>
      </w:r>
      <w:r w:rsidRPr="003C4FBC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p</w:t>
      </w:r>
      <w:r w:rsidRPr="003C4FBC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3C4FBC">
        <w:rPr>
          <w:rFonts w:ascii="Times New Roman" w:eastAsia="Calibri" w:hAnsi="Times New Roman" w:cs="Times New Roman"/>
          <w:sz w:val="20"/>
          <w:szCs w:val="20"/>
        </w:rPr>
        <w:t>r</w:t>
      </w:r>
      <w:r w:rsidRPr="003C4FBC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pacing w:val="2"/>
          <w:sz w:val="20"/>
          <w:szCs w:val="20"/>
        </w:rPr>
        <w:t>l</w:t>
      </w:r>
      <w:r w:rsidRPr="003C4FBC">
        <w:rPr>
          <w:rFonts w:ascii="Times New Roman" w:eastAsia="Calibri" w:hAnsi="Times New Roman" w:cs="Times New Roman"/>
          <w:sz w:val="20"/>
          <w:szCs w:val="20"/>
        </w:rPr>
        <w:t>os</w:t>
      </w:r>
      <w:r w:rsidRPr="003C4FB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3C4FBC">
        <w:rPr>
          <w:rFonts w:ascii="Times New Roman" w:eastAsia="Calibri" w:hAnsi="Times New Roman" w:cs="Times New Roman"/>
          <w:sz w:val="20"/>
          <w:szCs w:val="20"/>
        </w:rPr>
        <w:t>co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efi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i</w:t>
      </w:r>
      <w:r w:rsidRPr="003C4FBC">
        <w:rPr>
          <w:rFonts w:ascii="Times New Roman" w:eastAsia="Calibri" w:hAnsi="Times New Roman" w:cs="Times New Roman"/>
          <w:spacing w:val="6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3C4FBC">
        <w:rPr>
          <w:rFonts w:ascii="Times New Roman" w:eastAsia="Calibri" w:hAnsi="Times New Roman" w:cs="Times New Roman"/>
          <w:spacing w:val="4"/>
          <w:sz w:val="20"/>
          <w:szCs w:val="20"/>
        </w:rPr>
        <w:t>t</w:t>
      </w:r>
      <w:r w:rsidRPr="003C4FBC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3C4FBC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="008C4F5F" w:rsidRPr="003C4FBC">
        <w:rPr>
          <w:rFonts w:ascii="Times New Roman" w:eastAsia="Calibri" w:hAnsi="Times New Roman" w:cs="Times New Roman"/>
          <w:sz w:val="20"/>
          <w:szCs w:val="20"/>
        </w:rPr>
        <w:t>de</w:t>
      </w:r>
      <w:r w:rsidR="003F62E1" w:rsidRPr="003C4FBC">
        <w:rPr>
          <w:rFonts w:ascii="Times New Roman" w:eastAsia="Calibri" w:hAnsi="Times New Roman" w:cs="Times New Roman"/>
          <w:spacing w:val="9"/>
          <w:sz w:val="20"/>
          <w:szCs w:val="20"/>
        </w:rPr>
        <w:t xml:space="preserve"> la tabla</w:t>
      </w:r>
      <w:r w:rsidRPr="003C4FBC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A7C64" w:rsidRPr="003C4FBC" w:rsidRDefault="005A7C64" w:rsidP="008C4F5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4F5F" w:rsidRPr="003F62E1" w:rsidRDefault="008C4F5F" w:rsidP="008C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842"/>
        <w:gridCol w:w="2047"/>
        <w:gridCol w:w="567"/>
        <w:gridCol w:w="1012"/>
        <w:gridCol w:w="1619"/>
        <w:gridCol w:w="1905"/>
      </w:tblGrid>
      <w:tr w:rsidR="00BC27E4" w:rsidRPr="003F62E1" w:rsidTr="00382218">
        <w:trPr>
          <w:trHeight w:hRule="exact" w:val="284"/>
        </w:trPr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Fecha de Actualización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Coeficiente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Fecha de Actualización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Coeficiente 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Mes</w:t>
            </w: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3F62E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M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es</w:t>
            </w: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0,509422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1,415556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0,551732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1,478267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0,609372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1,546836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0,648538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1,585201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0,684116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1,628305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0,696303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1,724905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0,704792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1,807444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0,723141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1,893651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0,730821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1,982304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0,734767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2,073798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0,729991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2,178562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0,735167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2,298549 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0,736410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2013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2,406461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0,737578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2,550139 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0,744832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2014 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2,932982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0,742479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3,159622 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1999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0,734784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2015 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3,37131691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0,729037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BC27E4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 xml:space="preserve">Diciembre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BC27E4" w:rsidRPr="003F62E1" w:rsidRDefault="00BC27E4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4,0095</w:t>
            </w:r>
          </w:p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0,726337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BC27E4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2016</w:t>
            </w:r>
            <w:r w:rsidR="00C01811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BC27E4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  <w:r w:rsidR="00BC27E4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5,129028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0,723688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0A1473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 xml:space="preserve">Diciembre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  <w:r w:rsidR="000A1473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5,583873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0,724053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20750E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20750E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  <w:r w:rsidR="0020750E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6,242770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0,712521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024D2E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024D2E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6,9683367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0,929778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851B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851B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851B45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8,08564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1,004315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5F12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5F129D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10,29094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1,024975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0136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E32B4B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 xml:space="preserve"> 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013619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12,591469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1,041035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4D2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4D208F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15,8244892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1,075492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B51A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B51A55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  <w:r w:rsidR="00C01811"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B51A55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17,976064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1,104557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0836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E967D4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21,3504685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1,172232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D6B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FD6B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FD6B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 xml:space="preserve">Junio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FD6BA2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26,655305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1,240710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9F24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  <w:r w:rsidR="009F244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32,3286064</w:t>
            </w:r>
          </w:p>
        </w:tc>
      </w:tr>
      <w:tr w:rsidR="00BC27E4" w:rsidRPr="003F62E1" w:rsidTr="00382218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1,301450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D464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D4644D" w:rsidP="00D4644D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  <w:hideMark/>
          </w:tcPr>
          <w:p w:rsidR="00C01811" w:rsidRPr="003F62E1" w:rsidRDefault="00D4644D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43,9748312</w:t>
            </w:r>
            <w:r w:rsidR="00C01811"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C27E4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1,362774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811" w:rsidRPr="003F62E1" w:rsidRDefault="00C01811" w:rsidP="00FB51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C01811" w:rsidRPr="003F62E1" w:rsidRDefault="00C01811" w:rsidP="003F62E1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A015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A0150D" w:rsidRPr="00A0150D" w:rsidRDefault="00A0150D" w:rsidP="00A0150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0150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63,100231</w:t>
            </w:r>
          </w:p>
          <w:p w:rsidR="00C01811" w:rsidRPr="003F62E1" w:rsidRDefault="00C01811" w:rsidP="00FB51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EE4193" w:rsidRPr="003F62E1" w:rsidTr="00956C0C">
        <w:trPr>
          <w:trHeight w:hRule="exact" w:val="284"/>
        </w:trPr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Fecha de Actualización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Coeficiente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Fecha de Actualización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Coeficiente </w:t>
            </w:r>
          </w:p>
        </w:tc>
      </w:tr>
      <w:tr w:rsidR="00EE4193" w:rsidRPr="003F62E1" w:rsidTr="00956C0C">
        <w:trPr>
          <w:trHeight w:hRule="exact" w:val="284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Mes</w:t>
            </w: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Mes</w:t>
            </w: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  <w:hideMark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3F6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95,08026523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  <w:hideMark/>
          </w:tcPr>
          <w:p w:rsidR="00EE4193" w:rsidRPr="003F62E1" w:rsidRDefault="002571D5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2571D5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571D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195,7065467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563BDE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563BDE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  <w:t xml:space="preserve">Enero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563BDE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234,847856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3E5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EE4193" w:rsidRPr="003F62E1" w:rsidTr="00EE4193">
        <w:trPr>
          <w:trHeight w:hRule="exact" w:val="284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93" w:rsidRPr="003F62E1" w:rsidRDefault="00EE4193" w:rsidP="00956C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</w:tcPr>
          <w:p w:rsidR="00EE4193" w:rsidRPr="003F62E1" w:rsidRDefault="00EE4193" w:rsidP="00956C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1E1EA2" w:rsidRPr="00425A97" w:rsidRDefault="001E1EA2" w:rsidP="003C4FBC">
      <w:pPr>
        <w:spacing w:before="120" w:after="0" w:line="240" w:lineRule="auto"/>
        <w:rPr>
          <w:rFonts w:ascii="Times New Roman" w:hAnsi="Times New Roman"/>
          <w:lang w:eastAsia="es-AR"/>
        </w:rPr>
      </w:pPr>
      <w:bookmarkStart w:id="0" w:name="_GoBack"/>
      <w:bookmarkEnd w:id="0"/>
    </w:p>
    <w:sectPr w:rsidR="001E1EA2" w:rsidRPr="00425A97" w:rsidSect="005A7C64">
      <w:pgSz w:w="11907" w:h="16840" w:code="9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E4" w:rsidRDefault="001954E4" w:rsidP="004A1306">
      <w:pPr>
        <w:spacing w:after="0" w:line="240" w:lineRule="auto"/>
      </w:pPr>
      <w:r>
        <w:separator/>
      </w:r>
    </w:p>
  </w:endnote>
  <w:endnote w:type="continuationSeparator" w:id="0">
    <w:p w:rsidR="001954E4" w:rsidRDefault="001954E4" w:rsidP="004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E4" w:rsidRDefault="001954E4" w:rsidP="004A1306">
      <w:pPr>
        <w:spacing w:after="0" w:line="240" w:lineRule="auto"/>
      </w:pPr>
      <w:r>
        <w:separator/>
      </w:r>
    </w:p>
  </w:footnote>
  <w:footnote w:type="continuationSeparator" w:id="0">
    <w:p w:rsidR="001954E4" w:rsidRDefault="001954E4" w:rsidP="004A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6976"/>
    <w:multiLevelType w:val="hybridMultilevel"/>
    <w:tmpl w:val="6068D5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3113"/>
    <w:multiLevelType w:val="hybridMultilevel"/>
    <w:tmpl w:val="ED124C60"/>
    <w:lvl w:ilvl="0" w:tplc="FB801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475"/>
    <w:multiLevelType w:val="hybridMultilevel"/>
    <w:tmpl w:val="2820A3DA"/>
    <w:lvl w:ilvl="0" w:tplc="94BA19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DE"/>
    <w:rsid w:val="00013619"/>
    <w:rsid w:val="00024D2E"/>
    <w:rsid w:val="00030A65"/>
    <w:rsid w:val="00032504"/>
    <w:rsid w:val="00060296"/>
    <w:rsid w:val="00065BD8"/>
    <w:rsid w:val="00070B8E"/>
    <w:rsid w:val="00083669"/>
    <w:rsid w:val="000A1473"/>
    <w:rsid w:val="000D0570"/>
    <w:rsid w:val="00156EA7"/>
    <w:rsid w:val="00157EC3"/>
    <w:rsid w:val="00167053"/>
    <w:rsid w:val="001854C7"/>
    <w:rsid w:val="001862F7"/>
    <w:rsid w:val="00186F49"/>
    <w:rsid w:val="001954E4"/>
    <w:rsid w:val="001967EC"/>
    <w:rsid w:val="001E05D7"/>
    <w:rsid w:val="001E1EA2"/>
    <w:rsid w:val="001F2776"/>
    <w:rsid w:val="0020750E"/>
    <w:rsid w:val="0021733E"/>
    <w:rsid w:val="002571D5"/>
    <w:rsid w:val="002B20A6"/>
    <w:rsid w:val="003107C4"/>
    <w:rsid w:val="00381A37"/>
    <w:rsid w:val="00382218"/>
    <w:rsid w:val="0039013C"/>
    <w:rsid w:val="00397606"/>
    <w:rsid w:val="003A7C0A"/>
    <w:rsid w:val="003B22A1"/>
    <w:rsid w:val="003C4FBC"/>
    <w:rsid w:val="003C76A8"/>
    <w:rsid w:val="003F62E1"/>
    <w:rsid w:val="00421C36"/>
    <w:rsid w:val="00425A97"/>
    <w:rsid w:val="00426F5D"/>
    <w:rsid w:val="00432EC6"/>
    <w:rsid w:val="004556E7"/>
    <w:rsid w:val="004627D7"/>
    <w:rsid w:val="00463CE0"/>
    <w:rsid w:val="0046770D"/>
    <w:rsid w:val="004A1306"/>
    <w:rsid w:val="004D208F"/>
    <w:rsid w:val="004D25FD"/>
    <w:rsid w:val="004D411C"/>
    <w:rsid w:val="00520A19"/>
    <w:rsid w:val="0053052B"/>
    <w:rsid w:val="00563A62"/>
    <w:rsid w:val="00563BDE"/>
    <w:rsid w:val="00595ED7"/>
    <w:rsid w:val="005A7C64"/>
    <w:rsid w:val="005F129D"/>
    <w:rsid w:val="00601FA0"/>
    <w:rsid w:val="00683B02"/>
    <w:rsid w:val="006B0A1B"/>
    <w:rsid w:val="006C2AA3"/>
    <w:rsid w:val="006C3AC2"/>
    <w:rsid w:val="006F6915"/>
    <w:rsid w:val="00715A45"/>
    <w:rsid w:val="007233B6"/>
    <w:rsid w:val="0072607C"/>
    <w:rsid w:val="00760E31"/>
    <w:rsid w:val="00777915"/>
    <w:rsid w:val="00791E94"/>
    <w:rsid w:val="007A54CD"/>
    <w:rsid w:val="007C304C"/>
    <w:rsid w:val="007C35B1"/>
    <w:rsid w:val="007C7B4E"/>
    <w:rsid w:val="007D3363"/>
    <w:rsid w:val="00851B45"/>
    <w:rsid w:val="00864AF9"/>
    <w:rsid w:val="00890A0E"/>
    <w:rsid w:val="008C4F5F"/>
    <w:rsid w:val="008E3F50"/>
    <w:rsid w:val="008E5D1A"/>
    <w:rsid w:val="008F119D"/>
    <w:rsid w:val="00910CE7"/>
    <w:rsid w:val="00915E23"/>
    <w:rsid w:val="00917096"/>
    <w:rsid w:val="00927846"/>
    <w:rsid w:val="009460A3"/>
    <w:rsid w:val="00963B9B"/>
    <w:rsid w:val="00965354"/>
    <w:rsid w:val="009750AA"/>
    <w:rsid w:val="009D3D77"/>
    <w:rsid w:val="009F2442"/>
    <w:rsid w:val="00A0150D"/>
    <w:rsid w:val="00A60982"/>
    <w:rsid w:val="00B07CA2"/>
    <w:rsid w:val="00B20099"/>
    <w:rsid w:val="00B4449C"/>
    <w:rsid w:val="00B51A55"/>
    <w:rsid w:val="00BA1D4B"/>
    <w:rsid w:val="00BC02BD"/>
    <w:rsid w:val="00BC27E4"/>
    <w:rsid w:val="00BC2E48"/>
    <w:rsid w:val="00BD5A40"/>
    <w:rsid w:val="00BE1A23"/>
    <w:rsid w:val="00BE2FE4"/>
    <w:rsid w:val="00BE38D7"/>
    <w:rsid w:val="00C01811"/>
    <w:rsid w:val="00C311CC"/>
    <w:rsid w:val="00C533DE"/>
    <w:rsid w:val="00C622E8"/>
    <w:rsid w:val="00C756FD"/>
    <w:rsid w:val="00C81C9C"/>
    <w:rsid w:val="00C85351"/>
    <w:rsid w:val="00C96B17"/>
    <w:rsid w:val="00CB1692"/>
    <w:rsid w:val="00CC3527"/>
    <w:rsid w:val="00CC72AF"/>
    <w:rsid w:val="00CE22D5"/>
    <w:rsid w:val="00D017A9"/>
    <w:rsid w:val="00D416EA"/>
    <w:rsid w:val="00D4644D"/>
    <w:rsid w:val="00DD1669"/>
    <w:rsid w:val="00DD6F04"/>
    <w:rsid w:val="00E01BA3"/>
    <w:rsid w:val="00E32B4B"/>
    <w:rsid w:val="00E84D02"/>
    <w:rsid w:val="00E967D4"/>
    <w:rsid w:val="00EA45FC"/>
    <w:rsid w:val="00EC3B5A"/>
    <w:rsid w:val="00EE1DE7"/>
    <w:rsid w:val="00EE4193"/>
    <w:rsid w:val="00F2047C"/>
    <w:rsid w:val="00F666A8"/>
    <w:rsid w:val="00F71AC5"/>
    <w:rsid w:val="00F74A1D"/>
    <w:rsid w:val="00F77833"/>
    <w:rsid w:val="00F81C63"/>
    <w:rsid w:val="00FA7E01"/>
    <w:rsid w:val="00FB517C"/>
    <w:rsid w:val="00FD6BA2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9B179"/>
  <w15:docId w15:val="{37F1920A-97B8-451D-A352-15AA09B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018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13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13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130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C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C0A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A4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5D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5D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5D7"/>
    <w:rPr>
      <w:vertAlign w:val="superscript"/>
    </w:rPr>
  </w:style>
  <w:style w:type="paragraph" w:customStyle="1" w:styleId="Default">
    <w:name w:val="Default"/>
    <w:rsid w:val="00CC3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3EC1-675E-4E03-8B36-C8C6B058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mchelmicki</dc:creator>
  <cp:lastModifiedBy>mchelmicki</cp:lastModifiedBy>
  <cp:revision>2</cp:revision>
  <cp:lastPrinted>2021-08-23T18:37:00Z</cp:lastPrinted>
  <dcterms:created xsi:type="dcterms:W3CDTF">2024-02-07T13:12:00Z</dcterms:created>
  <dcterms:modified xsi:type="dcterms:W3CDTF">2024-02-07T13:12:00Z</dcterms:modified>
</cp:coreProperties>
</file>